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center"/>
        <w:rPr>
          <w:rFonts w:hint="default"/>
          <w:sz w:val="21"/>
          <w:szCs w:val="21"/>
        </w:rPr>
      </w:pPr>
      <w:r>
        <w:rPr>
          <w:rFonts w:ascii="微软雅黑" w:hAnsi="微软雅黑" w:eastAsia="微软雅黑" w:cs="微软雅黑"/>
          <w:color w:val="1C3A56"/>
          <w:sz w:val="28"/>
          <w:szCs w:val="28"/>
          <w:shd w:val="clear" w:color="auto" w:fill="FFFFFF"/>
        </w:rPr>
        <w:t>广州光电存算芯片融合创新中心黄埔基地办公室装修项目EPC总承包竞争性磋商公告</w:t>
      </w:r>
    </w:p>
    <w:p>
      <w:pPr>
        <w:widowControl/>
        <w:spacing w:line="420" w:lineRule="atLeast"/>
        <w:ind w:firstLine="420" w:firstLineChars="200"/>
        <w:jc w:val="left"/>
        <w:rPr>
          <w:szCs w:val="21"/>
        </w:rPr>
      </w:pPr>
      <w:r>
        <w:rPr>
          <w:rFonts w:hint="eastAsia" w:ascii="微软雅黑" w:hAnsi="微软雅黑" w:eastAsia="微软雅黑" w:cs="微软雅黑"/>
          <w:color w:val="000000"/>
          <w:kern w:val="0"/>
          <w:szCs w:val="21"/>
          <w:shd w:val="clear" w:color="auto" w:fill="FFFFFF"/>
          <w:lang w:bidi="ar"/>
        </w:rPr>
        <w:t>合生（广东）建设管理有限公司受</w:t>
      </w:r>
      <w:r>
        <w:rPr>
          <w:rFonts w:hint="eastAsia" w:ascii="微软雅黑" w:hAnsi="微软雅黑" w:eastAsia="微软雅黑" w:cs="微软雅黑"/>
          <w:b/>
          <w:bCs/>
          <w:color w:val="FF0000"/>
          <w:kern w:val="0"/>
          <w:szCs w:val="21"/>
          <w:shd w:val="clear" w:color="auto" w:fill="FFFFFF"/>
          <w:lang w:bidi="ar"/>
        </w:rPr>
        <w:t>广州光电存算芯片融合创新中心黄埔基地</w:t>
      </w:r>
      <w:r>
        <w:rPr>
          <w:rFonts w:hint="eastAsia" w:ascii="微软雅黑" w:hAnsi="微软雅黑" w:eastAsia="微软雅黑" w:cs="微软雅黑"/>
          <w:color w:val="000000"/>
          <w:kern w:val="0"/>
          <w:szCs w:val="21"/>
          <w:shd w:val="clear" w:color="auto" w:fill="FFFFFF"/>
          <w:lang w:bidi="ar"/>
        </w:rPr>
        <w:t>的委托，采用竞争性磋商方式组织采购广州光电存算芯片融合创新中心黄埔基地办公室装修项目EPC总承包。欢迎符合资格条件的供应商参加。</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一、项目基本情况</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项目编号：HSGD-2023-GC0001</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项目名称：广州光电存算芯片融合创新中心黄埔基地办公室装修项目EPC总承包</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采购方式：竞争性磋商</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预算金额：3776300.00元【其中：建安工程费采购预算为3560000.00元，设计费采购预算为 216300.00元（包含施工设计和方案设计）。】</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采购需求：</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合同包1（广州光电存算芯片融合创新中心黄埔基地办公室装修项目EPC总承包):</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合同包预算金额：暂定金额3776300.00元【其中：建安工程费采购预算为 3560000.00元，设计费采购预算为 216300.00元（包含施工设计和方案设计）】</w:t>
      </w:r>
    </w:p>
    <w:tbl>
      <w:tblPr>
        <w:tblStyle w:val="9"/>
        <w:tblW w:w="9515" w:type="dxa"/>
        <w:tblCellSpacing w:w="0" w:type="dxa"/>
        <w:tblInd w:w="20" w:type="dxa"/>
        <w:tblLayout w:type="autofit"/>
        <w:tblCellMar>
          <w:top w:w="0" w:type="dxa"/>
          <w:left w:w="0" w:type="dxa"/>
          <w:bottom w:w="0" w:type="dxa"/>
          <w:right w:w="0" w:type="dxa"/>
        </w:tblCellMar>
      </w:tblPr>
      <w:tblGrid>
        <w:gridCol w:w="662"/>
        <w:gridCol w:w="1680"/>
        <w:gridCol w:w="2190"/>
        <w:gridCol w:w="1034"/>
        <w:gridCol w:w="1259"/>
        <w:gridCol w:w="1725"/>
        <w:gridCol w:w="965"/>
      </w:tblGrid>
      <w:tr>
        <w:tblPrEx>
          <w:tblCellMar>
            <w:top w:w="0" w:type="dxa"/>
            <w:left w:w="0" w:type="dxa"/>
            <w:bottom w:w="0" w:type="dxa"/>
            <w:right w:w="0" w:type="dxa"/>
          </w:tblCellMar>
        </w:tblPrEx>
        <w:trPr>
          <w:trHeight w:val="630" w:hRule="atLeast"/>
          <w:tblCellSpacing w:w="0" w:type="dxa"/>
        </w:trPr>
        <w:tc>
          <w:tcPr>
            <w:tcW w:w="348"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品目号</w:t>
            </w:r>
          </w:p>
        </w:tc>
        <w:tc>
          <w:tcPr>
            <w:tcW w:w="882"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品目名称</w:t>
            </w:r>
          </w:p>
        </w:tc>
        <w:tc>
          <w:tcPr>
            <w:tcW w:w="1150"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采购标的</w:t>
            </w:r>
          </w:p>
        </w:tc>
        <w:tc>
          <w:tcPr>
            <w:tcW w:w="543"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数量（单位）</w:t>
            </w:r>
          </w:p>
        </w:tc>
        <w:tc>
          <w:tcPr>
            <w:tcW w:w="661"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技术规格、参数及要求</w:t>
            </w:r>
          </w:p>
        </w:tc>
        <w:tc>
          <w:tcPr>
            <w:tcW w:w="906"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品目预算(元)</w:t>
            </w:r>
          </w:p>
        </w:tc>
        <w:tc>
          <w:tcPr>
            <w:tcW w:w="507"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最高限价(元)</w:t>
            </w:r>
          </w:p>
        </w:tc>
      </w:tr>
      <w:tr>
        <w:tblPrEx>
          <w:tblCellMar>
            <w:top w:w="0" w:type="dxa"/>
            <w:left w:w="0" w:type="dxa"/>
            <w:bottom w:w="0" w:type="dxa"/>
            <w:right w:w="0" w:type="dxa"/>
          </w:tblCellMar>
        </w:tblPrEx>
        <w:trPr>
          <w:trHeight w:val="925" w:hRule="atLeast"/>
          <w:tblCellSpacing w:w="0" w:type="dxa"/>
        </w:trPr>
        <w:tc>
          <w:tcPr>
            <w:tcW w:w="348"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1-1</w:t>
            </w:r>
          </w:p>
        </w:tc>
        <w:tc>
          <w:tcPr>
            <w:tcW w:w="882"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hint="eastAsia" w:ascii="微软雅黑" w:hAnsi="微软雅黑" w:eastAsia="微软雅黑" w:cs="微软雅黑"/>
                <w:color w:val="000000"/>
                <w:kern w:val="0"/>
                <w:szCs w:val="21"/>
                <w:shd w:val="clear" w:color="auto" w:fill="FFFFFF"/>
                <w:lang w:bidi="ar"/>
              </w:rPr>
              <w:t>广州光电存算芯片融合创新中心黄埔基地办公室装修项目</w:t>
            </w:r>
          </w:p>
        </w:tc>
        <w:tc>
          <w:tcPr>
            <w:tcW w:w="1150"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hint="eastAsia" w:ascii="微软雅黑" w:hAnsi="微软雅黑" w:eastAsia="微软雅黑" w:cs="微软雅黑"/>
                <w:color w:val="000000"/>
                <w:kern w:val="0"/>
                <w:szCs w:val="21"/>
                <w:shd w:val="clear" w:color="auto" w:fill="FFFFFF"/>
                <w:lang w:bidi="ar"/>
              </w:rPr>
              <w:t>广州光电存算芯片融合创新中心黄埔基地办公室装修项目EPC总承包</w:t>
            </w:r>
          </w:p>
        </w:tc>
        <w:tc>
          <w:tcPr>
            <w:tcW w:w="543"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1(项)</w:t>
            </w:r>
          </w:p>
        </w:tc>
        <w:tc>
          <w:tcPr>
            <w:tcW w:w="661"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详见采购文件</w:t>
            </w:r>
          </w:p>
        </w:tc>
        <w:tc>
          <w:tcPr>
            <w:tcW w:w="906"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暂定金额3776300：00</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【其中：建安工程费采购预算为 3560000.00 元，设计费采购预算为 216300.00元。（包含施工设计和方案设计）】</w:t>
            </w:r>
          </w:p>
          <w:p>
            <w:pPr>
              <w:widowControl/>
              <w:jc w:val="center"/>
              <w:rPr>
                <w:rFonts w:ascii="微软雅黑" w:hAnsi="微软雅黑" w:eastAsia="微软雅黑" w:cs="微软雅黑"/>
                <w:color w:val="000000"/>
                <w:kern w:val="0"/>
                <w:szCs w:val="21"/>
                <w:shd w:val="clear" w:color="auto" w:fill="FFFFFF"/>
                <w:lang w:bidi="ar"/>
              </w:rPr>
            </w:pPr>
          </w:p>
        </w:tc>
        <w:tc>
          <w:tcPr>
            <w:tcW w:w="507" w:type="pct"/>
            <w:tcBorders>
              <w:top w:val="single" w:color="333333" w:sz="8" w:space="0"/>
              <w:left w:val="single" w:color="333333" w:sz="8" w:space="0"/>
              <w:bottom w:val="single" w:color="333333" w:sz="8" w:space="0"/>
              <w:right w:val="single" w:color="333333" w:sz="8" w:space="0"/>
            </w:tcBorders>
            <w:shd w:val="clear" w:color="auto" w:fill="auto"/>
            <w:vAlign w:val="center"/>
          </w:tcPr>
          <w:p>
            <w:pPr>
              <w:widowControl/>
              <w:jc w:val="center"/>
              <w:rPr>
                <w:szCs w:val="21"/>
              </w:rPr>
            </w:pPr>
            <w:r>
              <w:rPr>
                <w:rFonts w:ascii="Calibri" w:hAnsi="Calibri" w:cs="Calibri"/>
                <w:color w:val="000000"/>
                <w:kern w:val="0"/>
                <w:szCs w:val="21"/>
                <w:lang w:bidi="ar"/>
              </w:rPr>
              <w:t>-</w:t>
            </w:r>
          </w:p>
        </w:tc>
      </w:tr>
    </w:tbl>
    <w:p>
      <w:pPr>
        <w:pStyle w:val="2"/>
        <w:rPr>
          <w:rFonts w:hint="eastAsia" w:ascii="微软雅黑" w:hAnsi="微软雅黑" w:eastAsia="微软雅黑" w:cs="微软雅黑"/>
          <w:color w:val="000000"/>
          <w:kern w:val="0"/>
          <w:sz w:val="21"/>
          <w:szCs w:val="21"/>
          <w:shd w:val="clear" w:color="auto" w:fill="FFFFFF"/>
          <w:lang w:val="zh-TW" w:eastAsia="zh-TW" w:bidi="ar"/>
        </w:rPr>
      </w:pPr>
      <w:r>
        <w:rPr>
          <w:rFonts w:hint="eastAsia" w:ascii="微软雅黑" w:hAnsi="微软雅黑" w:eastAsia="微软雅黑" w:cs="微软雅黑"/>
          <w:color w:val="000000"/>
          <w:kern w:val="0"/>
          <w:sz w:val="21"/>
          <w:szCs w:val="21"/>
          <w:shd w:val="clear" w:color="auto" w:fill="FFFFFF"/>
          <w:lang w:val="en-US" w:eastAsia="zh-CN" w:bidi="ar"/>
        </w:rPr>
        <w:t>1、</w:t>
      </w:r>
      <w:r>
        <w:rPr>
          <w:rFonts w:hint="eastAsia" w:ascii="微软雅黑" w:hAnsi="微软雅黑" w:eastAsia="微软雅黑" w:cs="微软雅黑"/>
          <w:color w:val="000000"/>
          <w:kern w:val="0"/>
          <w:sz w:val="21"/>
          <w:szCs w:val="21"/>
          <w:shd w:val="clear" w:color="auto" w:fill="FFFFFF"/>
          <w:lang w:val="zh-TW" w:eastAsia="zh-TW" w:bidi="ar"/>
        </w:rPr>
        <w:t>工程地点：广东省广州市黄埔区萝岗香雪八路</w:t>
      </w:r>
    </w:p>
    <w:p>
      <w:pPr>
        <w:pStyle w:val="2"/>
        <w:rPr>
          <w:rFonts w:hint="eastAsia" w:ascii="微软雅黑" w:hAnsi="微软雅黑" w:eastAsia="微软雅黑" w:cs="微软雅黑"/>
          <w:color w:val="000000"/>
          <w:kern w:val="0"/>
          <w:sz w:val="21"/>
          <w:szCs w:val="21"/>
          <w:shd w:val="clear" w:color="auto" w:fill="FFFFFF"/>
          <w:lang w:val="zh-TW" w:eastAsia="zh-TW" w:bidi="ar"/>
        </w:rPr>
      </w:pPr>
      <w:r>
        <w:rPr>
          <w:rFonts w:hint="eastAsia" w:ascii="微软雅黑" w:hAnsi="微软雅黑" w:eastAsia="微软雅黑" w:cs="微软雅黑"/>
          <w:color w:val="000000"/>
          <w:kern w:val="0"/>
          <w:sz w:val="21"/>
          <w:szCs w:val="21"/>
          <w:shd w:val="clear" w:color="auto" w:fill="FFFFFF"/>
          <w:lang w:val="en-US" w:eastAsia="zh-CN" w:bidi="ar"/>
        </w:rPr>
        <w:t>2</w:t>
      </w:r>
      <w:r>
        <w:rPr>
          <w:rFonts w:hint="eastAsia" w:ascii="微软雅黑" w:hAnsi="微软雅黑" w:eastAsia="微软雅黑" w:cs="微软雅黑"/>
          <w:color w:val="000000"/>
          <w:kern w:val="0"/>
          <w:sz w:val="21"/>
          <w:szCs w:val="21"/>
          <w:shd w:val="clear" w:color="auto" w:fill="FFFFFF"/>
          <w:lang w:val="zh-TW" w:eastAsia="zh-CN" w:bidi="ar"/>
        </w:rPr>
        <w:t>、</w:t>
      </w:r>
      <w:r>
        <w:rPr>
          <w:rFonts w:hint="eastAsia" w:ascii="微软雅黑" w:hAnsi="微软雅黑" w:eastAsia="微软雅黑" w:cs="微软雅黑"/>
          <w:color w:val="000000"/>
          <w:kern w:val="0"/>
          <w:sz w:val="21"/>
          <w:szCs w:val="21"/>
          <w:shd w:val="clear" w:color="auto" w:fill="FFFFFF"/>
          <w:lang w:val="zh-TW" w:eastAsia="zh-TW" w:bidi="ar"/>
        </w:rPr>
        <w:t>工程概况：</w:t>
      </w:r>
    </w:p>
    <w:p>
      <w:pPr>
        <w:pStyle w:val="2"/>
        <w:rPr>
          <w:rFonts w:hint="eastAsia" w:ascii="微软雅黑" w:hAnsi="微软雅黑" w:eastAsia="微软雅黑" w:cs="微软雅黑"/>
          <w:color w:val="000000"/>
          <w:kern w:val="0"/>
          <w:sz w:val="21"/>
          <w:szCs w:val="21"/>
          <w:shd w:val="clear" w:color="auto" w:fill="FFFFFF"/>
          <w:lang w:val="en-US" w:eastAsia="zh-CN" w:bidi="ar"/>
        </w:rPr>
      </w:pPr>
      <w:r>
        <w:rPr>
          <w:rFonts w:hint="eastAsia" w:ascii="微软雅黑" w:hAnsi="微软雅黑" w:eastAsia="微软雅黑" w:cs="微软雅黑"/>
          <w:color w:val="000000"/>
          <w:kern w:val="0"/>
          <w:sz w:val="21"/>
          <w:szCs w:val="21"/>
          <w:shd w:val="clear" w:color="auto" w:fill="FFFFFF"/>
          <w:lang w:val="en-US" w:eastAsia="zh-CN" w:bidi="ar"/>
        </w:rPr>
        <w:t>2</w:t>
      </w:r>
      <w:r>
        <w:rPr>
          <w:rFonts w:hint="eastAsia" w:ascii="微软雅黑" w:hAnsi="微软雅黑" w:eastAsia="微软雅黑" w:cs="微软雅黑"/>
          <w:color w:val="000000"/>
          <w:kern w:val="0"/>
          <w:sz w:val="21"/>
          <w:szCs w:val="21"/>
          <w:shd w:val="clear" w:color="auto" w:fill="FFFFFF"/>
          <w:lang w:val="zh-TW" w:eastAsia="zh-CN" w:bidi="ar"/>
        </w:rPr>
        <w:t>.1</w:t>
      </w:r>
      <w:r>
        <w:rPr>
          <w:rFonts w:hint="eastAsia" w:ascii="微软雅黑" w:hAnsi="微软雅黑" w:eastAsia="微软雅黑" w:cs="微软雅黑"/>
          <w:color w:val="000000"/>
          <w:kern w:val="0"/>
          <w:sz w:val="21"/>
          <w:szCs w:val="21"/>
          <w:shd w:val="clear" w:color="auto" w:fill="FFFFFF"/>
          <w:lang w:val="zh-TW" w:eastAsia="zh-TW" w:bidi="ar"/>
        </w:rPr>
        <w:t>项目范围：</w:t>
      </w:r>
      <w:r>
        <w:rPr>
          <w:rFonts w:hint="eastAsia" w:ascii="微软雅黑" w:hAnsi="微软雅黑" w:eastAsia="微软雅黑" w:cs="微软雅黑"/>
          <w:color w:val="000000"/>
          <w:kern w:val="0"/>
          <w:sz w:val="21"/>
          <w:szCs w:val="21"/>
          <w:shd w:val="clear" w:color="auto" w:fill="FFFFFF"/>
          <w:lang w:val="en-US" w:eastAsia="zh-CN" w:bidi="ar"/>
        </w:rPr>
        <w:t>本工程位于广东省广州市黄埔区萝岗香雪八路清华珠三角研究院大楼19层，建筑面积约：880平方米，其中：领导班子办公室约：105平方米（人数：5人），综合部办公区约：30平方米（人数：4人），财务部办公区约：30平方米（人数：4人），技术部办公区约：65平方米（人数：11人），项目部办公区约：40平方米（人数：6人），小型会议室两间约：60平方米，大会议室约：80平方米，公区及走廊约：120平方米。公共卫生间约：55平方米，高端技术研发人员办公室（6间）约：55平方米，办公室助理员工办公区（人数：6人）约：15平方米，学术研讨（兼休闲活动空间）约：30平方米，员工休息区（茶水间）约12平方米。</w:t>
      </w:r>
    </w:p>
    <w:p>
      <w:pPr>
        <w:pStyle w:val="2"/>
        <w:rPr>
          <w:rFonts w:hint="eastAsia" w:ascii="微软雅黑" w:hAnsi="微软雅黑" w:eastAsia="微软雅黑" w:cs="微软雅黑"/>
          <w:color w:val="000000"/>
          <w:kern w:val="0"/>
          <w:sz w:val="21"/>
          <w:szCs w:val="21"/>
          <w:shd w:val="clear" w:color="auto" w:fill="FFFFFF"/>
          <w:lang w:val="en-US" w:eastAsia="zh-CN" w:bidi="ar"/>
        </w:rPr>
      </w:pPr>
      <w:r>
        <w:rPr>
          <w:rFonts w:hint="eastAsia" w:ascii="微软雅黑" w:hAnsi="微软雅黑" w:eastAsia="微软雅黑" w:cs="微软雅黑"/>
          <w:color w:val="000000"/>
          <w:kern w:val="0"/>
          <w:sz w:val="21"/>
          <w:szCs w:val="21"/>
          <w:shd w:val="clear" w:color="auto" w:fill="FFFFFF"/>
          <w:lang w:val="en-US" w:eastAsia="zh-CN" w:bidi="ar"/>
        </w:rPr>
        <w:t>设计范围包括：空调设备；给排水系统；动力及照明用电系统；弱电智能化系统；消防喷淋及烟感系统改造；精装修；办公家具配置等。</w:t>
      </w:r>
    </w:p>
    <w:p>
      <w:pPr>
        <w:pStyle w:val="2"/>
        <w:rPr>
          <w:rFonts w:hint="eastAsia" w:ascii="微软雅黑" w:hAnsi="微软雅黑" w:eastAsia="微软雅黑" w:cs="微软雅黑"/>
          <w:color w:val="000000"/>
          <w:kern w:val="0"/>
          <w:sz w:val="21"/>
          <w:szCs w:val="21"/>
          <w:shd w:val="clear" w:color="auto" w:fill="FFFFFF"/>
          <w:lang w:val="en-US" w:eastAsia="zh-CN" w:bidi="ar"/>
        </w:rPr>
      </w:pPr>
      <w:r>
        <w:rPr>
          <w:rFonts w:hint="eastAsia" w:ascii="微软雅黑" w:hAnsi="微软雅黑" w:eastAsia="微软雅黑" w:cs="微软雅黑"/>
          <w:color w:val="000000"/>
          <w:kern w:val="0"/>
          <w:sz w:val="21"/>
          <w:szCs w:val="21"/>
          <w:shd w:val="clear" w:color="auto" w:fill="FFFFFF"/>
          <w:lang w:val="en-US" w:eastAsia="zh-CN" w:bidi="ar"/>
        </w:rPr>
        <w:t>施工范围包括：空调设备安装；水电系统制作安装；弱电智能化制作安装；消防系统改造；装饰装修（包括：天花吊顶；地面；墙面；门窗；现场固装设施等）施工。</w:t>
      </w:r>
    </w:p>
    <w:p>
      <w:pPr>
        <w:pStyle w:val="2"/>
        <w:rPr>
          <w:rFonts w:hint="eastAsia" w:ascii="微软雅黑" w:hAnsi="微软雅黑" w:eastAsia="微软雅黑" w:cs="微软雅黑"/>
          <w:color w:val="000000"/>
          <w:kern w:val="0"/>
          <w:sz w:val="21"/>
          <w:szCs w:val="21"/>
          <w:shd w:val="clear" w:color="auto" w:fill="FFFFFF"/>
          <w:lang w:val="en-US" w:eastAsia="zh-CN" w:bidi="ar"/>
        </w:rPr>
      </w:pPr>
      <w:r>
        <w:rPr>
          <w:rFonts w:hint="eastAsia" w:ascii="微软雅黑" w:hAnsi="微软雅黑" w:eastAsia="微软雅黑" w:cs="微软雅黑"/>
          <w:color w:val="000000"/>
          <w:kern w:val="0"/>
          <w:sz w:val="21"/>
          <w:szCs w:val="21"/>
          <w:shd w:val="clear" w:color="auto" w:fill="FFFFFF"/>
          <w:lang w:val="en-US" w:eastAsia="zh-CN" w:bidi="ar"/>
        </w:rPr>
        <w:t>2</w:t>
      </w:r>
      <w:r>
        <w:rPr>
          <w:rFonts w:hint="eastAsia" w:ascii="微软雅黑" w:hAnsi="微软雅黑" w:eastAsia="微软雅黑" w:cs="微软雅黑"/>
          <w:color w:val="000000"/>
          <w:kern w:val="0"/>
          <w:sz w:val="21"/>
          <w:szCs w:val="21"/>
          <w:shd w:val="clear" w:color="auto" w:fill="FFFFFF"/>
          <w:lang w:val="zh-TW" w:eastAsia="zh-CN" w:bidi="ar"/>
        </w:rPr>
        <w:t>.2采购</w:t>
      </w:r>
      <w:r>
        <w:rPr>
          <w:rFonts w:hint="eastAsia" w:ascii="微软雅黑" w:hAnsi="微软雅黑" w:eastAsia="微软雅黑" w:cs="微软雅黑"/>
          <w:color w:val="000000"/>
          <w:kern w:val="0"/>
          <w:sz w:val="21"/>
          <w:szCs w:val="21"/>
          <w:shd w:val="clear" w:color="auto" w:fill="FFFFFF"/>
          <w:lang w:val="zh-TW" w:eastAsia="zh-TW" w:bidi="ar"/>
        </w:rPr>
        <w:t>内容：</w:t>
      </w:r>
      <w:r>
        <w:rPr>
          <w:rFonts w:hint="eastAsia" w:ascii="微软雅黑" w:hAnsi="微软雅黑" w:eastAsia="微软雅黑" w:cs="微软雅黑"/>
          <w:color w:val="000000"/>
          <w:kern w:val="0"/>
          <w:sz w:val="21"/>
          <w:szCs w:val="21"/>
          <w:shd w:val="clear" w:color="auto" w:fill="FFFFFF"/>
          <w:lang w:val="en-US" w:eastAsia="zh-CN" w:bidi="ar"/>
        </w:rPr>
        <w:t>对广州光电存算芯片融合创新中心黄埔基地办公室装修项目,建筑面积：880平方米的机电安装，装饰装修工程及其他配套工程进行整体的设计及施工。办公室总体设计及施工须通过采购人和相关专家评审验核。</w:t>
      </w:r>
    </w:p>
    <w:p>
      <w:pPr>
        <w:widowControl/>
        <w:spacing w:line="420" w:lineRule="atLeast"/>
        <w:jc w:val="left"/>
        <w:rPr>
          <w:rFonts w:hint="eastAsia"/>
          <w:lang w:val="en-US" w:eastAsia="zh-CN"/>
        </w:rPr>
      </w:pPr>
      <w:r>
        <w:rPr>
          <w:rFonts w:hint="eastAsia" w:ascii="微软雅黑" w:hAnsi="微软雅黑" w:eastAsia="微软雅黑" w:cs="微软雅黑"/>
          <w:color w:val="000000"/>
          <w:kern w:val="0"/>
          <w:szCs w:val="21"/>
          <w:shd w:val="clear" w:color="auto" w:fill="FFFFFF"/>
          <w:lang w:bidi="ar"/>
        </w:rPr>
        <w:t>本项目接受联合体投标</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合同履行期限：90日历天完工</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二、申请人的资格要求：</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1.投标供应商应具备《政府采购法》第二十二条规定的条件，提供下列材料：</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1）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2）有依法缴纳税收和社会保障资金的良好记录：提供书面承诺声明函（格式自拟）</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3）具有良好的商业信誉和健全的财务会计制度：提供书面承诺声明函（格式自拟）</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4）履行合同所必需的设备和专业技术能力：按响应文件格式填报设备及专业技术能力情况。</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2.落实政府采购政策需满足的资格要求：</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合同包1(广州光电存算芯片融合创新中心黄埔基地办公室装修项目EPC总承包)落实政府采购政策需满足的资格要求如下:</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本采购包不属于专门面向中小企业采购的项目。</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3.本项目的特定资格要求：</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合同包1(广州光电存算芯片融合创新中心黄埔基地办公室装修项目EPC总承包)特定资格要求如下:</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(2)单位负责人为同一人或者存在直接控股、管理关系的不同供应商，不得同时参加本采购项目响应。 为本项目提供整体设计、规范编制或者项目管理、监理、检测等服务的供应商，不得再参与本项目响应。报价函相关承诺要求内容。</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(3)资质要求：供应商必须同时具备以下①、②项资质或由分别具备以下①、②项资质的单位组成的联合体（联合体最多由2家单位组成，牵头方应为具有第②项施工资质的单位) ：①设计资质：工程设计综合类资质甲级，或建筑工程设计行业丙级或以上资质，或建筑装饰工程设计专项丙级或以上资质，或建筑设计事务所资质，或建筑装饰装修工程设计与施工资质（以资质证书证书许可范围为准，须在有效期内）；②施工资质：建筑装修装饰工程专业承包贰级或以上资质（以资质证书许可范围为准，在有效期内），并具有建设行业主管部门颁发的安全生产许可证；（提供上述资质证书复印件）</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（4）项目负责人要求：</w:t>
      </w:r>
    </w:p>
    <w:p>
      <w:pPr>
        <w:widowControl/>
        <w:spacing w:line="420" w:lineRule="atLeast"/>
        <w:ind w:firstLine="420" w:firstLineChars="2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①设计项目负责人（如为联合体，应由承担设计任务的一方委派设计负责人）必须具备须具备中级工程师或以上资格。</w:t>
      </w:r>
    </w:p>
    <w:p>
      <w:pPr>
        <w:widowControl/>
        <w:spacing w:line="420" w:lineRule="atLeast"/>
        <w:ind w:firstLine="420" w:firstLineChars="2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②施工项目负责人（如为联合体，应由承担施工任务的一方委派施工负责人）必须具备建筑工程专业二级或以上级别注册建造师资格(省外企业的项目负责人须具备建筑工程专业一级注册建造师)，具备有效的安全生产考核合格证书 (建安B证)或能够提供广东省建筑施工企业管理人员安全生产考核信息系统安全生产管理人员证书信息的打印页，且至开标时间止未担任其他在施 (包括已中标，未开工；已开工，未竣工；) 建设工程项目的管理工作。投标人可选择项目总负责人与施工项目负责人由同一人兼任。（提供上述证明文件）</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(5)专职安全员（如为联合体，应由承担施工任务的一方委派）须具备建设主管部门颁发的施工安全生产考核证（建安C3证）或提供广东省建筑施工企业管理人员安全生产考核信息系统相应人员信息资料的打印页。（提供上述证明材料）</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(6)本项目允许联合体投标，但只接受最多由2家单位（即一家设计单位、一家施工单位，且应以承担施工任务的一方为主办方（牵头方））组成的联合体，如为联合体投标的，联合体各方应按招标文件要求提供联合体协议书，明确联合体牵头人和各方权利义务。联合体投标的，联合体各方不得再以自己名义单独或参加其他联合体在本招标项目中投标。</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(7)已获取本项目采购文件</w:t>
      </w:r>
    </w:p>
    <w:p>
      <w:pPr>
        <w:widowControl/>
        <w:spacing w:line="420" w:lineRule="atLeast"/>
        <w:jc w:val="left"/>
        <w:rPr>
          <w:szCs w:val="21"/>
        </w:rPr>
      </w:pPr>
      <w:r>
        <w:rPr>
          <w:rFonts w:hint="eastAsia" w:ascii="微软雅黑" w:hAnsi="微软雅黑" w:eastAsia="微软雅黑" w:cs="微软雅黑"/>
          <w:color w:val="000000"/>
          <w:kern w:val="0"/>
          <w:szCs w:val="21"/>
          <w:shd w:val="clear" w:color="auto" w:fill="FFFFFF"/>
          <w:lang w:bidi="ar"/>
        </w:rPr>
        <w:t>三、获取采购文件</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 xml:space="preserve">     1、磋商文件发售时间：2023年 </w:t>
      </w:r>
      <w:r>
        <w:rPr>
          <w:rFonts w:hint="eastAsia" w:ascii="微软雅黑" w:hAnsi="微软雅黑" w:eastAsia="微软雅黑" w:cs="微软雅黑"/>
          <w:color w:val="000000"/>
          <w:kern w:val="0"/>
          <w:szCs w:val="21"/>
          <w:shd w:val="clear" w:color="auto" w:fill="FFFFFF"/>
          <w:lang w:val="en-US" w:eastAsia="zh-CN" w:bidi="ar"/>
        </w:rPr>
        <w:t>3</w:t>
      </w:r>
      <w:r>
        <w:rPr>
          <w:rFonts w:hint="eastAsia" w:ascii="微软雅黑" w:hAnsi="微软雅黑" w:eastAsia="微软雅黑" w:cs="微软雅黑"/>
          <w:color w:val="000000"/>
          <w:kern w:val="0"/>
          <w:szCs w:val="21"/>
          <w:shd w:val="clear" w:color="auto" w:fill="FFFFFF"/>
          <w:lang w:bidi="ar"/>
        </w:rPr>
        <w:t xml:space="preserve"> 月  </w:t>
      </w:r>
      <w:r>
        <w:rPr>
          <w:rFonts w:hint="eastAsia" w:ascii="微软雅黑" w:hAnsi="微软雅黑" w:eastAsia="微软雅黑" w:cs="微软雅黑"/>
          <w:color w:val="000000"/>
          <w:kern w:val="0"/>
          <w:szCs w:val="21"/>
          <w:shd w:val="clear" w:color="auto" w:fill="FFFFFF"/>
          <w:lang w:val="en-US" w:eastAsia="zh-CN" w:bidi="ar"/>
        </w:rPr>
        <w:t>6</w:t>
      </w:r>
      <w:r>
        <w:rPr>
          <w:rFonts w:hint="eastAsia" w:ascii="微软雅黑" w:hAnsi="微软雅黑" w:eastAsia="微软雅黑" w:cs="微软雅黑"/>
          <w:color w:val="000000"/>
          <w:kern w:val="0"/>
          <w:szCs w:val="21"/>
          <w:shd w:val="clear" w:color="auto" w:fill="FFFFFF"/>
          <w:lang w:bidi="ar"/>
        </w:rPr>
        <w:t xml:space="preserve"> 日至2023年 </w:t>
      </w:r>
      <w:r>
        <w:rPr>
          <w:rFonts w:hint="eastAsia" w:ascii="微软雅黑" w:hAnsi="微软雅黑" w:eastAsia="微软雅黑" w:cs="微软雅黑"/>
          <w:color w:val="000000"/>
          <w:kern w:val="0"/>
          <w:szCs w:val="21"/>
          <w:shd w:val="clear" w:color="auto" w:fill="FFFFFF"/>
          <w:lang w:val="en-US" w:eastAsia="zh-CN" w:bidi="ar"/>
        </w:rPr>
        <w:t>3</w:t>
      </w:r>
      <w:r>
        <w:rPr>
          <w:rFonts w:hint="eastAsia" w:ascii="微软雅黑" w:hAnsi="微软雅黑" w:eastAsia="微软雅黑" w:cs="微软雅黑"/>
          <w:color w:val="000000"/>
          <w:kern w:val="0"/>
          <w:szCs w:val="21"/>
          <w:shd w:val="clear" w:color="auto" w:fill="FFFFFF"/>
          <w:lang w:bidi="ar"/>
        </w:rPr>
        <w:t xml:space="preserve"> 月</w:t>
      </w:r>
      <w:r>
        <w:rPr>
          <w:rFonts w:hint="eastAsia" w:ascii="微软雅黑" w:hAnsi="微软雅黑" w:eastAsia="微软雅黑" w:cs="微软雅黑"/>
          <w:color w:val="000000"/>
          <w:kern w:val="0"/>
          <w:szCs w:val="21"/>
          <w:shd w:val="clear" w:color="auto" w:fill="FFFFFF"/>
          <w:lang w:val="en-US" w:eastAsia="zh-CN" w:bidi="ar"/>
        </w:rPr>
        <w:t>10</w:t>
      </w:r>
      <w:r>
        <w:rPr>
          <w:rFonts w:hint="eastAsia" w:ascii="微软雅黑" w:hAnsi="微软雅黑" w:eastAsia="微软雅黑" w:cs="微软雅黑"/>
          <w:color w:val="000000"/>
          <w:kern w:val="0"/>
          <w:szCs w:val="21"/>
          <w:shd w:val="clear" w:color="auto" w:fill="FFFFFF"/>
          <w:lang w:bidi="ar"/>
        </w:rPr>
        <w:t>日（工作日上午9：00-12：00，下午14：00-17：30，北京时间，法定节假日除外） </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2、获取磋商文件方式：邮件报名，请将购买资料扫描件发至采购代理机购邮箱（E-mail：</w:t>
      </w:r>
      <w:r>
        <w:fldChar w:fldCharType="begin"/>
      </w:r>
      <w:r>
        <w:instrText xml:space="preserve"> HYPERLINK "mailto:182869259@qq.com）。" </w:instrText>
      </w:r>
      <w:r>
        <w:fldChar w:fldCharType="separate"/>
      </w:r>
      <w:r>
        <w:rPr>
          <w:rFonts w:hint="eastAsia" w:ascii="微软雅黑" w:hAnsi="微软雅黑" w:eastAsia="微软雅黑" w:cs="微软雅黑"/>
          <w:color w:val="000000"/>
          <w:kern w:val="0"/>
          <w:szCs w:val="21"/>
          <w:shd w:val="clear" w:color="auto" w:fill="FFFFFF"/>
          <w:lang w:bidi="ar"/>
        </w:rPr>
        <w:t>182869259@qq.com）。</w:t>
      </w:r>
      <w:r>
        <w:rPr>
          <w:rFonts w:hint="eastAsia" w:ascii="微软雅黑" w:hAnsi="微软雅黑" w:eastAsia="微软雅黑" w:cs="微软雅黑"/>
          <w:color w:val="000000"/>
          <w:kern w:val="0"/>
          <w:szCs w:val="21"/>
          <w:shd w:val="clear" w:color="auto" w:fill="FFFFFF"/>
          <w:lang w:bidi="ar"/>
        </w:rPr>
        <w:fldChar w:fldCharType="end"/>
      </w:r>
      <w:r>
        <w:rPr>
          <w:rFonts w:hint="eastAsia" w:ascii="微软雅黑" w:hAnsi="微软雅黑" w:eastAsia="微软雅黑" w:cs="微软雅黑"/>
          <w:color w:val="000000"/>
          <w:kern w:val="0"/>
          <w:szCs w:val="21"/>
          <w:shd w:val="clear" w:color="auto" w:fill="FFFFFF"/>
          <w:lang w:bidi="ar"/>
        </w:rPr>
        <w:t>以下资料加盖公章后发送至采购代理机构指定的邮箱。招标文件300元，售后不退（采购代理机构开具收据）。</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a）《报名文件登记表》（详见附件1）；</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b）营业执照（或事业法人登记证或身份证等相关证明）；</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c）联合体磋商协议书（如有）；</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d）法定代表人证明书、法定代表人授权委托书。</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四、响应文件提交</w:t>
      </w:r>
      <w:r>
        <w:rPr>
          <w:rFonts w:hint="eastAsia" w:ascii="微软雅黑" w:hAnsi="微软雅黑" w:eastAsia="微软雅黑" w:cs="微软雅黑"/>
          <w:color w:val="000000"/>
          <w:kern w:val="0"/>
          <w:szCs w:val="21"/>
          <w:shd w:val="clear" w:color="auto" w:fill="FFFFFF"/>
          <w:lang w:bidi="ar"/>
        </w:rPr>
        <w:br w:type="textWrapping"/>
      </w:r>
      <w:r>
        <w:rPr>
          <w:rFonts w:hint="eastAsia" w:ascii="微软雅黑" w:hAnsi="微软雅黑" w:eastAsia="微软雅黑" w:cs="微软雅黑"/>
          <w:color w:val="000000"/>
          <w:kern w:val="0"/>
          <w:szCs w:val="21"/>
          <w:shd w:val="clear" w:color="auto" w:fill="FFFFFF"/>
          <w:lang w:bidi="ar"/>
        </w:rPr>
        <w:t xml:space="preserve"> 磋商文件递交时间：2023年 </w:t>
      </w:r>
      <w:r>
        <w:rPr>
          <w:rFonts w:hint="eastAsia" w:ascii="微软雅黑" w:hAnsi="微软雅黑" w:eastAsia="微软雅黑" w:cs="微软雅黑"/>
          <w:color w:val="000000"/>
          <w:kern w:val="0"/>
          <w:szCs w:val="21"/>
          <w:shd w:val="clear" w:color="auto" w:fill="FFFFFF"/>
          <w:lang w:val="en-US" w:eastAsia="zh-CN" w:bidi="ar"/>
        </w:rPr>
        <w:t>3</w:t>
      </w:r>
      <w:r>
        <w:rPr>
          <w:rFonts w:hint="eastAsia" w:ascii="微软雅黑" w:hAnsi="微软雅黑" w:eastAsia="微软雅黑" w:cs="微软雅黑"/>
          <w:color w:val="000000"/>
          <w:kern w:val="0"/>
          <w:szCs w:val="21"/>
          <w:shd w:val="clear" w:color="auto" w:fill="FFFFFF"/>
          <w:lang w:bidi="ar"/>
        </w:rPr>
        <w:t> 月 </w:t>
      </w:r>
      <w:r>
        <w:rPr>
          <w:rFonts w:hint="eastAsia" w:ascii="微软雅黑" w:hAnsi="微软雅黑" w:eastAsia="微软雅黑" w:cs="微软雅黑"/>
          <w:color w:val="000000"/>
          <w:kern w:val="0"/>
          <w:szCs w:val="21"/>
          <w:shd w:val="clear" w:color="auto" w:fill="FFFFFF"/>
          <w:lang w:val="en-US" w:eastAsia="zh-CN" w:bidi="ar"/>
        </w:rPr>
        <w:t>16</w:t>
      </w:r>
      <w:r>
        <w:rPr>
          <w:rFonts w:hint="eastAsia" w:ascii="微软雅黑" w:hAnsi="微软雅黑" w:eastAsia="微软雅黑" w:cs="微软雅黑"/>
          <w:color w:val="000000"/>
          <w:kern w:val="0"/>
          <w:szCs w:val="21"/>
          <w:shd w:val="clear" w:color="auto" w:fill="FFFFFF"/>
          <w:lang w:bidi="ar"/>
        </w:rPr>
        <w:t>日14:30-15:00（北京时间），磋商文件递交地址：广州市天河区大观中路95号7栋306房会议室。</w:t>
      </w:r>
    </w:p>
    <w:p>
      <w:pPr>
        <w:widowControl/>
        <w:spacing w:line="420" w:lineRule="atLeast"/>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五、开启</w:t>
      </w:r>
      <w:r>
        <w:rPr>
          <w:rFonts w:hint="eastAsia" w:ascii="微软雅黑" w:hAnsi="微软雅黑" w:eastAsia="微软雅黑" w:cs="微软雅黑"/>
          <w:color w:val="000000"/>
          <w:kern w:val="0"/>
          <w:szCs w:val="21"/>
          <w:shd w:val="clear" w:color="auto" w:fill="FFFFFF"/>
          <w:lang w:bidi="ar"/>
        </w:rPr>
        <w:br w:type="textWrapping"/>
      </w:r>
      <w:r>
        <w:rPr>
          <w:rFonts w:hint="eastAsia" w:ascii="微软雅黑" w:hAnsi="微软雅黑" w:eastAsia="微软雅黑" w:cs="微软雅黑"/>
          <w:color w:val="000000"/>
          <w:kern w:val="0"/>
          <w:szCs w:val="21"/>
          <w:shd w:val="clear" w:color="auto" w:fill="FFFFFF"/>
          <w:lang w:bidi="ar"/>
        </w:rPr>
        <w:t xml:space="preserve">  磋商文件递交截止时间及开标时间：2023年 </w:t>
      </w:r>
      <w:r>
        <w:rPr>
          <w:rFonts w:hint="eastAsia" w:ascii="微软雅黑" w:hAnsi="微软雅黑" w:eastAsia="微软雅黑" w:cs="微软雅黑"/>
          <w:color w:val="000000"/>
          <w:kern w:val="0"/>
          <w:szCs w:val="21"/>
          <w:shd w:val="clear" w:color="auto" w:fill="FFFFFF"/>
          <w:lang w:val="en-US" w:eastAsia="zh-CN" w:bidi="ar"/>
        </w:rPr>
        <w:t>3</w:t>
      </w:r>
      <w:r>
        <w:rPr>
          <w:rFonts w:hint="eastAsia" w:ascii="微软雅黑" w:hAnsi="微软雅黑" w:eastAsia="微软雅黑" w:cs="微软雅黑"/>
          <w:color w:val="000000"/>
          <w:kern w:val="0"/>
          <w:szCs w:val="21"/>
          <w:shd w:val="clear" w:color="auto" w:fill="FFFFFF"/>
          <w:lang w:bidi="ar"/>
        </w:rPr>
        <w:t> 月</w:t>
      </w:r>
      <w:r>
        <w:rPr>
          <w:rFonts w:hint="eastAsia" w:ascii="微软雅黑" w:hAnsi="微软雅黑" w:eastAsia="微软雅黑" w:cs="微软雅黑"/>
          <w:color w:val="000000"/>
          <w:kern w:val="0"/>
          <w:szCs w:val="21"/>
          <w:shd w:val="clear" w:color="auto" w:fill="FFFFFF"/>
          <w:lang w:val="en-US" w:eastAsia="zh-CN" w:bidi="ar"/>
        </w:rPr>
        <w:t>16</w:t>
      </w:r>
      <w:r>
        <w:rPr>
          <w:rFonts w:hint="eastAsia" w:ascii="微软雅黑" w:hAnsi="微软雅黑" w:eastAsia="微软雅黑" w:cs="微软雅黑"/>
          <w:color w:val="000000"/>
          <w:kern w:val="0"/>
          <w:szCs w:val="21"/>
          <w:shd w:val="clear" w:color="auto" w:fill="FFFFFF"/>
          <w:lang w:bidi="ar"/>
        </w:rPr>
        <w:t>日15：00（北京时间）。</w:t>
      </w:r>
    </w:p>
    <w:p>
      <w:pPr>
        <w:widowControl/>
        <w:spacing w:line="420" w:lineRule="atLeast"/>
        <w:ind w:firstLine="210" w:firstLine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磋商地点：广州市天河区大观中路95号7栋306房会议室。届时请响应供应商法定代表人或其授权代表携带授权委托书、身份证原件出席磋商会议。</w:t>
      </w:r>
    </w:p>
    <w:p>
      <w:pPr>
        <w:widowControl/>
        <w:numPr>
          <w:ilvl w:val="0"/>
          <w:numId w:val="1"/>
        </w:numPr>
        <w:spacing w:line="420" w:lineRule="atLeast"/>
        <w:ind w:firstLine="210" w:firstLine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公告期限</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自本公告发布之日起3个工作日。</w:t>
      </w:r>
    </w:p>
    <w:p>
      <w:pPr>
        <w:widowControl/>
        <w:numPr>
          <w:ilvl w:val="0"/>
          <w:numId w:val="1"/>
        </w:numPr>
        <w:spacing w:line="420" w:lineRule="atLeast"/>
        <w:ind w:firstLine="210" w:firstLineChars="100"/>
        <w:jc w:val="left"/>
        <w:rPr>
          <w:rFonts w:ascii="微软雅黑" w:hAnsi="微软雅黑" w:eastAsia="微软雅黑" w:cs="微软雅黑"/>
          <w:color w:val="000000"/>
          <w:kern w:val="0"/>
          <w:szCs w:val="21"/>
          <w:shd w:val="clear" w:color="auto" w:fill="FFFFFF"/>
          <w:lang w:bidi="ar"/>
        </w:rPr>
      </w:pPr>
      <w:r>
        <w:rPr>
          <w:rFonts w:ascii="微软雅黑" w:hAnsi="微软雅黑" w:eastAsia="微软雅黑" w:cs="微软雅黑"/>
          <w:color w:val="000000"/>
          <w:szCs w:val="21"/>
          <w:shd w:val="clear" w:color="auto" w:fill="FFFFFF"/>
        </w:rPr>
        <w:t>其他补充事宜</w:t>
      </w:r>
      <w:r>
        <w:rPr>
          <w:rFonts w:hint="eastAsia" w:ascii="微软雅黑" w:hAnsi="微软雅黑" w:eastAsia="微软雅黑" w:cs="微软雅黑"/>
          <w:color w:val="000000"/>
          <w:kern w:val="0"/>
          <w:szCs w:val="21"/>
          <w:shd w:val="clear" w:color="auto" w:fill="FFFFFF"/>
          <w:lang w:bidi="ar"/>
        </w:rPr>
        <w:br w:type="textWrapping"/>
      </w:r>
      <w:r>
        <w:rPr>
          <w:rFonts w:hint="eastAsia" w:ascii="微软雅黑" w:hAnsi="微软雅黑" w:eastAsia="微软雅黑" w:cs="微软雅黑"/>
          <w:color w:val="000000"/>
          <w:kern w:val="0"/>
          <w:szCs w:val="21"/>
          <w:shd w:val="clear" w:color="auto" w:fill="FFFFFF"/>
          <w:lang w:bidi="ar"/>
        </w:rPr>
        <w:t>本项目磋商文件公告、磋商文件及相关信息在【合生（广东）建设管理有限公司(</w:t>
      </w:r>
      <w:r>
        <w:fldChar w:fldCharType="begin"/>
      </w:r>
      <w:r>
        <w:instrText xml:space="preserve"> HYPERLINK "http://www.hsjsgl.com/" \t "https://aiqicha.baidu.com/detail/_blank" </w:instrText>
      </w:r>
      <w:r>
        <w:fldChar w:fldCharType="separate"/>
      </w:r>
      <w:r>
        <w:rPr>
          <w:rFonts w:hint="eastAsia" w:ascii="微软雅黑" w:hAnsi="微软雅黑" w:eastAsia="微软雅黑" w:cs="微软雅黑"/>
          <w:color w:val="000000"/>
          <w:kern w:val="0"/>
          <w:szCs w:val="21"/>
          <w:shd w:val="clear" w:color="auto" w:fill="FFFFFF"/>
          <w:lang w:bidi="ar"/>
        </w:rPr>
        <w:t>www.hsjsgl.com</w:t>
      </w:r>
      <w:r>
        <w:rPr>
          <w:rFonts w:hint="eastAsia" w:ascii="微软雅黑" w:hAnsi="微软雅黑" w:eastAsia="微软雅黑" w:cs="微软雅黑"/>
          <w:color w:val="000000"/>
          <w:kern w:val="0"/>
          <w:szCs w:val="21"/>
          <w:shd w:val="clear" w:color="auto" w:fill="FFFFFF"/>
          <w:lang w:bidi="ar"/>
        </w:rPr>
        <w:fldChar w:fldCharType="end"/>
      </w:r>
      <w:r>
        <w:rPr>
          <w:rFonts w:hint="eastAsia" w:ascii="微软雅黑" w:hAnsi="微软雅黑" w:eastAsia="微软雅黑" w:cs="微软雅黑"/>
          <w:color w:val="000000"/>
          <w:kern w:val="0"/>
          <w:szCs w:val="21"/>
          <w:shd w:val="clear" w:color="auto" w:fill="FFFFFF"/>
          <w:lang w:bidi="ar"/>
        </w:rPr>
        <w:t>)】和中国招标投标公共服务平台（www.cebpubservice.com）】上公布，并视为有效送达。</w:t>
      </w:r>
    </w:p>
    <w:p>
      <w:pPr>
        <w:widowControl/>
        <w:numPr>
          <w:ilvl w:val="0"/>
          <w:numId w:val="1"/>
        </w:numPr>
        <w:spacing w:line="420" w:lineRule="atLeast"/>
        <w:ind w:firstLine="210" w:firstLine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凡对本次采购提出询问，请按以下方式联系。</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1.采购人信息</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名  称：</w:t>
      </w:r>
      <w:r>
        <w:rPr>
          <w:rFonts w:hint="eastAsia" w:ascii="微软雅黑" w:hAnsi="微软雅黑" w:eastAsia="微软雅黑" w:cs="微软雅黑"/>
          <w:color w:val="FF0000"/>
          <w:kern w:val="0"/>
          <w:szCs w:val="21"/>
          <w:shd w:val="clear" w:color="auto" w:fill="FFFFFF"/>
          <w:lang w:bidi="ar"/>
        </w:rPr>
        <w:t>广州光电存算芯片融合创新中心黄埔基地</w:t>
      </w:r>
    </w:p>
    <w:p>
      <w:pPr>
        <w:widowControl/>
        <w:spacing w:line="420" w:lineRule="atLeast"/>
        <w:ind w:left="210" w:leftChars="100"/>
        <w:jc w:val="left"/>
        <w:rPr>
          <w:rFonts w:ascii="微软雅黑" w:hAnsi="微软雅黑" w:eastAsia="微软雅黑" w:cs="微软雅黑"/>
          <w:color w:val="FF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地  址：</w:t>
      </w:r>
      <w:r>
        <w:rPr>
          <w:rFonts w:hint="eastAsia" w:ascii="微软雅黑" w:hAnsi="微软雅黑" w:eastAsia="微软雅黑" w:cs="微软雅黑"/>
          <w:color w:val="FF0000"/>
          <w:kern w:val="0"/>
          <w:szCs w:val="21"/>
          <w:shd w:val="clear" w:color="auto" w:fill="FFFFFF"/>
          <w:lang w:bidi="ar"/>
        </w:rPr>
        <w:t>广州市黄埔区香雪八路98号F栋19层1901房</w:t>
      </w:r>
    </w:p>
    <w:p>
      <w:pPr>
        <w:widowControl/>
        <w:spacing w:line="420" w:lineRule="atLeast"/>
        <w:ind w:left="210" w:leftChars="100"/>
        <w:jc w:val="left"/>
        <w:rPr>
          <w:rFonts w:hint="default" w:ascii="微软雅黑" w:hAnsi="微软雅黑" w:eastAsia="微软雅黑" w:cs="微软雅黑"/>
          <w:color w:val="000000"/>
          <w:kern w:val="0"/>
          <w:szCs w:val="21"/>
          <w:shd w:val="clear" w:color="auto" w:fill="FFFFFF"/>
          <w:lang w:val="en-US" w:eastAsia="zh-CN" w:bidi="ar"/>
        </w:rPr>
      </w:pPr>
      <w:r>
        <w:rPr>
          <w:rFonts w:hint="eastAsia" w:ascii="微软雅黑" w:hAnsi="微软雅黑" w:eastAsia="微软雅黑" w:cs="微软雅黑"/>
          <w:color w:val="000000"/>
          <w:kern w:val="0"/>
          <w:szCs w:val="21"/>
          <w:shd w:val="clear" w:color="auto" w:fill="FFFFFF"/>
          <w:lang w:bidi="ar"/>
        </w:rPr>
        <w:t>联系方式：</w:t>
      </w:r>
      <w:r>
        <w:rPr>
          <w:rFonts w:hint="eastAsia" w:ascii="微软雅黑" w:hAnsi="微软雅黑" w:eastAsia="微软雅黑" w:cs="微软雅黑"/>
          <w:color w:val="000000"/>
          <w:kern w:val="0"/>
          <w:szCs w:val="21"/>
          <w:shd w:val="clear" w:color="auto" w:fill="FFFFFF"/>
          <w:lang w:val="en-US" w:eastAsia="zh-CN" w:bidi="ar"/>
        </w:rPr>
        <w:t>陈晖 /18688862020</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2.采购代理机构信息</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名  称：合生（广东）建设管理有限公司</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地  址：广州市天河区大观中路95号7栋306房</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联系方式：</w:t>
      </w:r>
      <w:r>
        <w:rPr>
          <w:rFonts w:hint="eastAsia" w:ascii="微软雅黑" w:hAnsi="微软雅黑" w:eastAsia="微软雅黑" w:cs="微软雅黑"/>
          <w:color w:val="000000"/>
          <w:kern w:val="0"/>
          <w:szCs w:val="21"/>
          <w:shd w:val="clear" w:color="auto" w:fill="FFFFFF"/>
          <w:lang w:val="en-US" w:eastAsia="zh-CN" w:bidi="ar"/>
        </w:rPr>
        <w:t>林工/</w:t>
      </w:r>
      <w:r>
        <w:rPr>
          <w:rFonts w:hint="eastAsia" w:ascii="微软雅黑" w:hAnsi="微软雅黑" w:eastAsia="微软雅黑" w:cs="微软雅黑"/>
          <w:color w:val="000000"/>
          <w:kern w:val="0"/>
          <w:szCs w:val="21"/>
          <w:shd w:val="clear" w:color="auto" w:fill="FFFFFF"/>
          <w:lang w:bidi="ar"/>
        </w:rPr>
        <w:t>020-89858564</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3.项目联系方式</w:t>
      </w:r>
    </w:p>
    <w:p>
      <w:pPr>
        <w:widowControl/>
        <w:spacing w:line="420" w:lineRule="atLeast"/>
        <w:ind w:left="210" w:leftChars="100"/>
        <w:jc w:val="left"/>
        <w:rPr>
          <w:rFonts w:hint="eastAsia" w:ascii="微软雅黑" w:hAnsi="微软雅黑" w:eastAsia="微软雅黑" w:cs="微软雅黑"/>
          <w:color w:val="000000"/>
          <w:kern w:val="0"/>
          <w:szCs w:val="21"/>
          <w:shd w:val="clear" w:color="auto" w:fill="FFFFFF"/>
          <w:lang w:val="en-US" w:eastAsia="zh-CN" w:bidi="ar"/>
        </w:rPr>
      </w:pPr>
      <w:r>
        <w:rPr>
          <w:rFonts w:hint="eastAsia" w:ascii="微软雅黑" w:hAnsi="微软雅黑" w:eastAsia="微软雅黑" w:cs="微软雅黑"/>
          <w:color w:val="000000"/>
          <w:kern w:val="0"/>
          <w:szCs w:val="21"/>
          <w:shd w:val="clear" w:color="auto" w:fill="FFFFFF"/>
          <w:lang w:bidi="ar"/>
        </w:rPr>
        <w:t>项目联系人：林</w:t>
      </w:r>
      <w:r>
        <w:rPr>
          <w:rFonts w:hint="eastAsia" w:ascii="微软雅黑" w:hAnsi="微软雅黑" w:eastAsia="微软雅黑" w:cs="微软雅黑"/>
          <w:color w:val="000000"/>
          <w:kern w:val="0"/>
          <w:szCs w:val="21"/>
          <w:shd w:val="clear" w:color="auto" w:fill="FFFFFF"/>
          <w:lang w:val="en-US" w:eastAsia="zh-CN" w:bidi="ar"/>
        </w:rPr>
        <w:t>工</w:t>
      </w:r>
    </w:p>
    <w:p>
      <w:pPr>
        <w:widowControl/>
        <w:spacing w:line="420" w:lineRule="atLeast"/>
        <w:ind w:left="210" w:leftChars="100"/>
        <w:jc w:val="left"/>
        <w:rPr>
          <w:rFonts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电  话：020-89858564/18998397635</w:t>
      </w:r>
    </w:p>
    <w:p>
      <w:pPr>
        <w:widowControl/>
        <w:spacing w:line="420" w:lineRule="atLeast"/>
        <w:ind w:left="210" w:leftChars="100"/>
        <w:jc w:val="right"/>
        <w:rPr>
          <w:rFonts w:ascii="微软雅黑" w:hAnsi="微软雅黑" w:eastAsia="微软雅黑" w:cs="微软雅黑"/>
          <w:color w:val="000000"/>
          <w:kern w:val="0"/>
          <w:szCs w:val="21"/>
          <w:highlight w:val="none"/>
          <w:shd w:val="clear" w:color="auto" w:fill="FFFFFF"/>
          <w:lang w:bidi="ar"/>
        </w:rPr>
      </w:pPr>
      <w:bookmarkStart w:id="0" w:name="_GoBack"/>
      <w:r>
        <w:rPr>
          <w:rFonts w:hint="eastAsia" w:ascii="微软雅黑" w:hAnsi="微软雅黑" w:eastAsia="微软雅黑" w:cs="微软雅黑"/>
          <w:color w:val="666666"/>
          <w:kern w:val="0"/>
          <w:szCs w:val="21"/>
          <w:highlight w:val="none"/>
          <w:shd w:val="clear" w:color="auto" w:fill="FFFFFF"/>
          <w:lang w:bidi="ar"/>
        </w:rPr>
        <w:t>采</w:t>
      </w:r>
      <w:r>
        <w:rPr>
          <w:rFonts w:hint="eastAsia" w:ascii="微软雅黑" w:hAnsi="微软雅黑" w:eastAsia="微软雅黑" w:cs="微软雅黑"/>
          <w:color w:val="000000"/>
          <w:kern w:val="0"/>
          <w:szCs w:val="21"/>
          <w:highlight w:val="none"/>
          <w:shd w:val="clear" w:color="auto" w:fill="FFFFFF"/>
          <w:lang w:bidi="ar"/>
        </w:rPr>
        <w:t>购单位：广州光电存算芯片融合创新中心黄埔基地</w:t>
      </w:r>
      <w:r>
        <w:rPr>
          <w:rFonts w:hint="eastAsia" w:ascii="微软雅黑" w:hAnsi="微软雅黑" w:eastAsia="微软雅黑" w:cs="微软雅黑"/>
          <w:color w:val="000000"/>
          <w:kern w:val="0"/>
          <w:szCs w:val="21"/>
          <w:highlight w:val="none"/>
          <w:shd w:val="clear" w:color="auto" w:fill="FFFFFF"/>
          <w:lang w:bidi="ar"/>
        </w:rPr>
        <w:br w:type="textWrapping"/>
      </w:r>
      <w:r>
        <w:rPr>
          <w:rFonts w:hint="eastAsia" w:ascii="微软雅黑" w:hAnsi="微软雅黑" w:eastAsia="微软雅黑" w:cs="微软雅黑"/>
          <w:color w:val="000000"/>
          <w:kern w:val="0"/>
          <w:szCs w:val="21"/>
          <w:highlight w:val="none"/>
          <w:shd w:val="clear" w:color="auto" w:fill="FFFFFF"/>
          <w:lang w:bidi="ar"/>
        </w:rPr>
        <w:t>代理机构：合生（广东）建设管理有限公司</w:t>
      </w:r>
      <w:r>
        <w:rPr>
          <w:rFonts w:hint="eastAsia" w:ascii="微软雅黑" w:hAnsi="微软雅黑" w:eastAsia="微软雅黑" w:cs="微软雅黑"/>
          <w:color w:val="000000"/>
          <w:kern w:val="0"/>
          <w:szCs w:val="21"/>
          <w:highlight w:val="none"/>
          <w:shd w:val="clear" w:color="auto" w:fill="FFFFFF"/>
          <w:lang w:bidi="ar"/>
        </w:rPr>
        <w:br w:type="textWrapping"/>
      </w:r>
      <w:r>
        <w:rPr>
          <w:rFonts w:hint="eastAsia" w:ascii="微软雅黑" w:hAnsi="微软雅黑" w:eastAsia="微软雅黑" w:cs="微软雅黑"/>
          <w:color w:val="000000"/>
          <w:kern w:val="0"/>
          <w:szCs w:val="21"/>
          <w:highlight w:val="none"/>
          <w:shd w:val="clear" w:color="auto" w:fill="FFFFFF"/>
          <w:lang w:bidi="ar"/>
        </w:rPr>
        <w:t>日期：2023年</w:t>
      </w:r>
      <w:r>
        <w:rPr>
          <w:rFonts w:hint="eastAsia" w:ascii="微软雅黑" w:hAnsi="微软雅黑" w:eastAsia="微软雅黑" w:cs="微软雅黑"/>
          <w:color w:val="000000"/>
          <w:kern w:val="0"/>
          <w:szCs w:val="21"/>
          <w:highlight w:val="none"/>
          <w:shd w:val="clear" w:color="auto" w:fill="FFFFFF"/>
          <w:lang w:val="en-US" w:eastAsia="zh-CN" w:bidi="ar"/>
        </w:rPr>
        <w:t>3</w:t>
      </w:r>
      <w:r>
        <w:rPr>
          <w:rFonts w:hint="eastAsia" w:ascii="微软雅黑" w:hAnsi="微软雅黑" w:eastAsia="微软雅黑" w:cs="微软雅黑"/>
          <w:color w:val="000000"/>
          <w:kern w:val="0"/>
          <w:szCs w:val="21"/>
          <w:highlight w:val="none"/>
          <w:shd w:val="clear" w:color="auto" w:fill="FFFFFF"/>
          <w:lang w:bidi="ar"/>
        </w:rPr>
        <w:t xml:space="preserve">月 </w:t>
      </w:r>
      <w:r>
        <w:rPr>
          <w:rFonts w:hint="eastAsia" w:ascii="微软雅黑" w:hAnsi="微软雅黑" w:eastAsia="微软雅黑" w:cs="微软雅黑"/>
          <w:color w:val="000000"/>
          <w:kern w:val="0"/>
          <w:szCs w:val="21"/>
          <w:highlight w:val="none"/>
          <w:shd w:val="clear" w:color="auto" w:fill="FFFFFF"/>
          <w:lang w:val="en-US" w:eastAsia="zh-CN" w:bidi="ar"/>
        </w:rPr>
        <w:t>6</w:t>
      </w:r>
      <w:r>
        <w:rPr>
          <w:rFonts w:hint="eastAsia" w:ascii="微软雅黑" w:hAnsi="微软雅黑" w:eastAsia="微软雅黑" w:cs="微软雅黑"/>
          <w:color w:val="000000"/>
          <w:kern w:val="0"/>
          <w:szCs w:val="21"/>
          <w:highlight w:val="none"/>
          <w:shd w:val="clear" w:color="auto" w:fill="FFFFFF"/>
          <w:lang w:bidi="ar"/>
        </w:rPr>
        <w:t xml:space="preserve"> 日</w:t>
      </w:r>
    </w:p>
    <w:p>
      <w:pPr>
        <w:widowControl/>
        <w:spacing w:line="420" w:lineRule="atLeast"/>
        <w:jc w:val="left"/>
        <w:rPr>
          <w:rFonts w:ascii="微软雅黑" w:hAnsi="微软雅黑" w:eastAsia="微软雅黑" w:cs="微软雅黑"/>
          <w:color w:val="000000"/>
          <w:kern w:val="0"/>
          <w:szCs w:val="21"/>
          <w:highlight w:val="none"/>
          <w:shd w:val="clear" w:color="auto" w:fill="FFFFFF"/>
          <w:lang w:bidi="ar"/>
        </w:rPr>
      </w:pPr>
    </w:p>
    <w:bookmarkEnd w:id="0"/>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p>
      <w:pPr>
        <w:widowControl/>
        <w:spacing w:line="420" w:lineRule="atLeast"/>
        <w:jc w:val="left"/>
        <w:rPr>
          <w:rFonts w:ascii="微软雅黑" w:hAnsi="微软雅黑" w:eastAsia="微软雅黑" w:cs="微软雅黑"/>
          <w:color w:val="000000"/>
          <w:kern w:val="0"/>
          <w:szCs w:val="21"/>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BE1C3"/>
    <w:multiLevelType w:val="singleLevel"/>
    <w:tmpl w:val="615BE1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mE3MDBjZmQ2YjI0YjE1ZmNjMjYxYTUwMjQwNzYifQ=="/>
  </w:docVars>
  <w:rsids>
    <w:rsidRoot w:val="2E9F1E52"/>
    <w:rsid w:val="000F5063"/>
    <w:rsid w:val="00AE2A19"/>
    <w:rsid w:val="00D24FF0"/>
    <w:rsid w:val="085B1D6F"/>
    <w:rsid w:val="0AC0235E"/>
    <w:rsid w:val="0C594818"/>
    <w:rsid w:val="0CE9794A"/>
    <w:rsid w:val="0D8D1564"/>
    <w:rsid w:val="0FED59A3"/>
    <w:rsid w:val="0FF52AA9"/>
    <w:rsid w:val="116F4196"/>
    <w:rsid w:val="120174E4"/>
    <w:rsid w:val="131E2317"/>
    <w:rsid w:val="147026FF"/>
    <w:rsid w:val="15CC7E09"/>
    <w:rsid w:val="17345C65"/>
    <w:rsid w:val="178A3AD7"/>
    <w:rsid w:val="18C474BD"/>
    <w:rsid w:val="1B8F1832"/>
    <w:rsid w:val="1D9E3740"/>
    <w:rsid w:val="1FE16BA6"/>
    <w:rsid w:val="20020FF7"/>
    <w:rsid w:val="20401B1F"/>
    <w:rsid w:val="20E71F9A"/>
    <w:rsid w:val="236C49D9"/>
    <w:rsid w:val="23AC1197"/>
    <w:rsid w:val="24A501A2"/>
    <w:rsid w:val="26AF70B6"/>
    <w:rsid w:val="28377363"/>
    <w:rsid w:val="297E0FC2"/>
    <w:rsid w:val="29B175E9"/>
    <w:rsid w:val="2CF73565"/>
    <w:rsid w:val="2E9F1E52"/>
    <w:rsid w:val="308B46F0"/>
    <w:rsid w:val="30DF0DE1"/>
    <w:rsid w:val="31DF49A9"/>
    <w:rsid w:val="31FF6DC2"/>
    <w:rsid w:val="33DC08A6"/>
    <w:rsid w:val="340A1DD0"/>
    <w:rsid w:val="388760E5"/>
    <w:rsid w:val="39AC16A8"/>
    <w:rsid w:val="3A0205DD"/>
    <w:rsid w:val="3AB64A60"/>
    <w:rsid w:val="3BF03FA1"/>
    <w:rsid w:val="3F3C4DFA"/>
    <w:rsid w:val="40442B0E"/>
    <w:rsid w:val="40495F84"/>
    <w:rsid w:val="42220C2D"/>
    <w:rsid w:val="43CF0940"/>
    <w:rsid w:val="46144D30"/>
    <w:rsid w:val="462642EE"/>
    <w:rsid w:val="46DC3AA0"/>
    <w:rsid w:val="473849AD"/>
    <w:rsid w:val="478758D4"/>
    <w:rsid w:val="4D4D1254"/>
    <w:rsid w:val="52CA0C50"/>
    <w:rsid w:val="55C37BD9"/>
    <w:rsid w:val="57D80D1C"/>
    <w:rsid w:val="58AB1524"/>
    <w:rsid w:val="59AC5554"/>
    <w:rsid w:val="5C700ABB"/>
    <w:rsid w:val="5DAD53F7"/>
    <w:rsid w:val="5E2F1785"/>
    <w:rsid w:val="5EDA046D"/>
    <w:rsid w:val="61EA6C19"/>
    <w:rsid w:val="63B374DF"/>
    <w:rsid w:val="688B27D8"/>
    <w:rsid w:val="6A0212C4"/>
    <w:rsid w:val="6CC30793"/>
    <w:rsid w:val="70B328CC"/>
    <w:rsid w:val="70E4517B"/>
    <w:rsid w:val="746469FE"/>
    <w:rsid w:val="751029E3"/>
    <w:rsid w:val="77A24262"/>
    <w:rsid w:val="7BDD2EE3"/>
    <w:rsid w:val="7E6B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6">
    <w:name w:val="Body Text"/>
    <w:basedOn w:val="1"/>
    <w:qFormat/>
    <w:uiPriority w:val="0"/>
    <w:rPr>
      <w:sz w:val="24"/>
    </w:rPr>
  </w:style>
  <w:style w:type="paragraph" w:styleId="7">
    <w:name w:val="endnote text"/>
    <w:basedOn w:val="1"/>
    <w:qFormat/>
    <w:uiPriority w:val="0"/>
    <w:pPr>
      <w:snapToGrid w:val="0"/>
      <w:jc w:val="left"/>
    </w:pPr>
    <w:rPr>
      <w:kern w:val="0"/>
      <w:sz w:val="20"/>
      <w:szCs w:val="20"/>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3450</Words>
  <Characters>3853</Characters>
  <Lines>34</Lines>
  <Paragraphs>9</Paragraphs>
  <TotalTime>5</TotalTime>
  <ScaleCrop>false</ScaleCrop>
  <LinksUpToDate>false</LinksUpToDate>
  <CharactersWithSpaces>3899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2023-01-12T02:55:00Z</dcterms:created>
  <dc:creator>Fish</dc:creator>
  <cp:lastModifiedBy>Fish</cp:lastModifiedBy>
  <dcterms:modified xsi:type="dcterms:W3CDTF">2023-03-06T08:31:37Z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26C7F1D544214BB599EA42DAD459D6BC</vt:lpwstr>
  </property>
</Properties>
</file>